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Semáforo antes de compartir datos</w:t>
      </w:r>
    </w:p>
    <w:p>
      <w:r>
        <w:t>La clasificación depende de los datos, la cuenta utilizada, los permisos y la finalidad. Comparad tres situaciones y decidid cómo empezar sin exponer información que no corresponde.</w:t>
      </w:r>
    </w:p>
    <w:p>
      <w:pPr>
        <w:pStyle w:val="Heading1"/>
      </w:pPr>
      <w:r>
        <w:t>Tres situaciones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A</w:t>
            </w:r>
          </w:p>
          <w:p>
            <w:r>
              <w:t>Preparar una respuesta con un retraso inventado, sin nombres, pedidos ni precios reales.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B</w:t>
            </w:r>
          </w:p>
          <w:p>
            <w:r>
              <w:t>Resumir veinte incidencias internas con nombres y precios de clientes desde una cuenta personal.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C</w:t>
            </w:r>
          </w:p>
          <w:p>
            <w:r>
              <w:t>Preparar una propuesta con descuentos confidenciales en el servicio corporativo aprobado.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87"/>
      </w:tblGrid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A · Color y motivo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B · Color y cambio necesario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C · Color y comprobación previa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</w:tbl>
    <w:p/>
    <w:p>
      <w:r>
        <w:t>Verde: información pública o inventada en una herramienta permitida. Ámbar: información interna en el servicio autorizado, con los datos necesarios. Rojo: detener la carga en ese entorno y revisar datos, cuenta o permiso.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76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i/>
      </w:rPr>
      <w:t>Liderar con IA · ESIC · Alcoi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10000" cy="45612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s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0000" cy="45612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Segoe UI" w:hAnsi="Segoe UI"/>
      <w:color w:val="172B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Segoe UI" w:hAnsi="Segoe U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Segoe UI" w:hAnsi="Segoe U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